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A55CD">
      <w:pPr>
        <w:spacing w:before="101" w:line="230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333333"/>
          <w:spacing w:val="-6"/>
          <w:sz w:val="31"/>
          <w:szCs w:val="31"/>
          <w:lang w:eastAsia="zh-CN"/>
        </w:rPr>
        <w:t>附件</w:t>
      </w:r>
    </w:p>
    <w:p w14:paraId="7F7A758E">
      <w:pPr>
        <w:spacing w:before="253" w:line="205" w:lineRule="auto"/>
        <w:jc w:val="center"/>
        <w:rPr>
          <w:rFonts w:hint="eastAsia" w:ascii="方正小标宋简体" w:hAnsi="方正小标宋简体" w:eastAsia="方正小标宋简体" w:cs="方正小标宋简体"/>
          <w:sz w:val="35"/>
          <w:szCs w:val="35"/>
          <w:lang w:eastAsia="zh-CN"/>
        </w:rPr>
      </w:pPr>
      <w:r>
        <w:rPr>
          <w:rFonts w:ascii="方正小标宋简体" w:hAnsi="方正小标宋简体" w:eastAsia="方正小标宋简体" w:cs="方正小标宋简体"/>
          <w:color w:val="333333"/>
          <w:spacing w:val="9"/>
          <w:sz w:val="36"/>
          <w:szCs w:val="36"/>
          <w:lang w:eastAsia="zh-CN"/>
        </w:rPr>
        <w:t>江苏第二师范学院中层干部离任交接单</w:t>
      </w:r>
    </w:p>
    <w:p w14:paraId="17FCD1DB">
      <w:pPr>
        <w:spacing w:line="107" w:lineRule="exact"/>
        <w:rPr>
          <w:lang w:eastAsia="zh-CN"/>
        </w:rPr>
      </w:pPr>
    </w:p>
    <w:tbl>
      <w:tblPr>
        <w:tblStyle w:val="38"/>
        <w:tblW w:w="8992" w:type="dxa"/>
        <w:tblInd w:w="-2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2918"/>
        <w:gridCol w:w="1385"/>
        <w:gridCol w:w="2769"/>
      </w:tblGrid>
      <w:tr w14:paraId="3177C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920" w:type="dxa"/>
          </w:tcPr>
          <w:p w14:paraId="590B8F68">
            <w:pPr>
              <w:pStyle w:val="37"/>
              <w:spacing w:before="268" w:line="182" w:lineRule="auto"/>
              <w:ind w:left="330"/>
              <w:rPr>
                <w:rFonts w:hint="eastAsia"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2"/>
                <w:sz w:val="28"/>
                <w:szCs w:val="28"/>
              </w:rPr>
              <w:t>所属单位</w:t>
            </w:r>
          </w:p>
        </w:tc>
        <w:tc>
          <w:tcPr>
            <w:tcW w:w="2918" w:type="dxa"/>
          </w:tcPr>
          <w:p w14:paraId="2B89623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5" w:type="dxa"/>
          </w:tcPr>
          <w:p w14:paraId="508AE014">
            <w:pPr>
              <w:pStyle w:val="37"/>
              <w:spacing w:before="271" w:line="181" w:lineRule="auto"/>
              <w:ind w:left="144"/>
              <w:rPr>
                <w:rFonts w:hint="eastAsia"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4"/>
                <w:sz w:val="28"/>
                <w:szCs w:val="28"/>
              </w:rPr>
              <w:t>交接岗位</w:t>
            </w:r>
          </w:p>
        </w:tc>
        <w:tc>
          <w:tcPr>
            <w:tcW w:w="2769" w:type="dxa"/>
          </w:tcPr>
          <w:p w14:paraId="7AC34D42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1BF4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920" w:type="dxa"/>
          </w:tcPr>
          <w:p w14:paraId="5C6796BC">
            <w:pPr>
              <w:pStyle w:val="37"/>
              <w:spacing w:before="104" w:line="184" w:lineRule="auto"/>
              <w:ind w:left="338" w:right="322" w:hanging="6"/>
              <w:rPr>
                <w:rFonts w:hint="eastAsia" w:ascii="黑体" w:hAnsi="黑体" w:eastAsia="黑体" w:cs="仿宋_GB2312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3"/>
                <w:sz w:val="28"/>
                <w:szCs w:val="28"/>
              </w:rPr>
              <w:t>离任干部</w:t>
            </w:r>
            <w:r>
              <w:rPr>
                <w:rFonts w:hint="eastAsia" w:ascii="黑体" w:hAnsi="黑体" w:eastAsia="黑体" w:cs="仿宋_GB2312"/>
                <w:color w:val="333333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22"/>
              </w:rPr>
              <w:t>（移交人）</w:t>
            </w:r>
          </w:p>
        </w:tc>
        <w:tc>
          <w:tcPr>
            <w:tcW w:w="2918" w:type="dxa"/>
          </w:tcPr>
          <w:p w14:paraId="0D0E978C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5" w:type="dxa"/>
          </w:tcPr>
          <w:p w14:paraId="03D882E5">
            <w:pPr>
              <w:pStyle w:val="37"/>
              <w:spacing w:before="104" w:line="184" w:lineRule="auto"/>
              <w:ind w:left="160" w:right="128" w:hanging="19"/>
              <w:rPr>
                <w:rFonts w:hint="eastAsia" w:ascii="黑体" w:hAnsi="黑体" w:eastAsia="黑体" w:cs="仿宋_GB2312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3"/>
                <w:sz w:val="28"/>
                <w:szCs w:val="28"/>
              </w:rPr>
              <w:t>接任干部</w:t>
            </w:r>
            <w:r>
              <w:rPr>
                <w:rFonts w:hint="eastAsia" w:ascii="黑体" w:hAnsi="黑体" w:eastAsia="黑体" w:cs="仿宋_GB2312"/>
                <w:color w:val="333333"/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21"/>
                <w:w w:val="99"/>
              </w:rPr>
              <w:t>（接收人）</w:t>
            </w:r>
          </w:p>
        </w:tc>
        <w:tc>
          <w:tcPr>
            <w:tcW w:w="2769" w:type="dxa"/>
          </w:tcPr>
          <w:p w14:paraId="2422450A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6D0E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920" w:type="dxa"/>
          </w:tcPr>
          <w:p w14:paraId="32F228D8">
            <w:pPr>
              <w:pStyle w:val="37"/>
              <w:spacing w:before="264" w:line="180" w:lineRule="auto"/>
              <w:ind w:left="335"/>
              <w:rPr>
                <w:rFonts w:hint="eastAsia"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4"/>
                <w:sz w:val="28"/>
                <w:szCs w:val="28"/>
              </w:rPr>
              <w:t>交接地点</w:t>
            </w:r>
          </w:p>
        </w:tc>
        <w:tc>
          <w:tcPr>
            <w:tcW w:w="2918" w:type="dxa"/>
          </w:tcPr>
          <w:p w14:paraId="0F15AE2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5" w:type="dxa"/>
          </w:tcPr>
          <w:p w14:paraId="4DC7C7AB">
            <w:pPr>
              <w:pStyle w:val="37"/>
              <w:spacing w:before="268" w:line="180" w:lineRule="auto"/>
              <w:ind w:left="144"/>
              <w:rPr>
                <w:rFonts w:hint="eastAsia"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4"/>
                <w:sz w:val="28"/>
                <w:szCs w:val="28"/>
              </w:rPr>
              <w:t>交接时间</w:t>
            </w:r>
          </w:p>
        </w:tc>
        <w:tc>
          <w:tcPr>
            <w:tcW w:w="2769" w:type="dxa"/>
          </w:tcPr>
          <w:p w14:paraId="0443C45D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5C9D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1920" w:type="dxa"/>
            <w:vMerge w:val="restart"/>
            <w:textDirection w:val="tbRlV"/>
          </w:tcPr>
          <w:p w14:paraId="06CA80E7">
            <w:pPr>
              <w:spacing w:line="333" w:lineRule="auto"/>
              <w:rPr>
                <w:rFonts w:hint="eastAsia" w:ascii="仿宋_GB2312" w:hAnsi="仿宋_GB2312" w:eastAsia="仿宋_GB2312" w:cs="仿宋_GB2312"/>
              </w:rPr>
            </w:pPr>
          </w:p>
          <w:p w14:paraId="21BFC2C9">
            <w:pPr>
              <w:spacing w:line="333" w:lineRule="auto"/>
              <w:rPr>
                <w:rFonts w:hint="eastAsia" w:ascii="仿宋_GB2312" w:hAnsi="仿宋_GB2312" w:eastAsia="仿宋_GB2312" w:cs="仿宋_GB2312"/>
              </w:rPr>
            </w:pPr>
          </w:p>
          <w:p w14:paraId="54A05A95">
            <w:pPr>
              <w:pStyle w:val="37"/>
              <w:spacing w:before="106" w:line="173" w:lineRule="auto"/>
              <w:ind w:left="2461"/>
              <w:rPr>
                <w:rFonts w:hint="eastAsia" w:ascii="黑体" w:hAnsi="黑体" w:eastAsia="黑体" w:cs="仿宋_GB2312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13"/>
                <w:w w:val="98"/>
                <w:sz w:val="32"/>
                <w:szCs w:val="32"/>
              </w:rPr>
              <w:t>交</w:t>
            </w:r>
            <w:r>
              <w:rPr>
                <w:rFonts w:hint="eastAsia" w:ascii="黑体" w:hAnsi="黑体" w:eastAsia="黑体" w:cs="仿宋_GB2312"/>
                <w:color w:val="333333"/>
                <w:spacing w:val="35"/>
                <w:w w:val="101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13"/>
                <w:w w:val="98"/>
                <w:sz w:val="32"/>
                <w:szCs w:val="32"/>
              </w:rPr>
              <w:t>接</w:t>
            </w:r>
            <w:r>
              <w:rPr>
                <w:rFonts w:hint="eastAsia" w:ascii="黑体" w:hAnsi="黑体" w:eastAsia="黑体" w:cs="仿宋_GB2312"/>
                <w:color w:val="333333"/>
                <w:spacing w:val="32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13"/>
                <w:w w:val="98"/>
                <w:sz w:val="32"/>
                <w:szCs w:val="32"/>
              </w:rPr>
              <w:t>工</w:t>
            </w:r>
            <w:r>
              <w:rPr>
                <w:rFonts w:hint="eastAsia" w:ascii="黑体" w:hAnsi="黑体" w:eastAsia="黑体" w:cs="仿宋_GB2312"/>
                <w:color w:val="333333"/>
                <w:spacing w:val="41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13"/>
                <w:w w:val="98"/>
                <w:sz w:val="32"/>
                <w:szCs w:val="32"/>
              </w:rPr>
              <w:t>作</w:t>
            </w:r>
            <w:r>
              <w:rPr>
                <w:rFonts w:hint="eastAsia" w:ascii="黑体" w:hAnsi="黑体" w:eastAsia="黑体" w:cs="仿宋_GB2312"/>
                <w:color w:val="333333"/>
                <w:spacing w:val="21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13"/>
                <w:w w:val="98"/>
                <w:position w:val="1"/>
                <w:sz w:val="32"/>
                <w:szCs w:val="32"/>
              </w:rPr>
              <w:t>内</w:t>
            </w:r>
            <w:r>
              <w:rPr>
                <w:rFonts w:hint="eastAsia" w:ascii="黑体" w:hAnsi="黑体" w:eastAsia="黑体" w:cs="仿宋_GB2312"/>
                <w:color w:val="333333"/>
                <w:spacing w:val="18"/>
                <w:position w:val="1"/>
                <w:sz w:val="32"/>
                <w:szCs w:val="32"/>
              </w:rPr>
              <w:t xml:space="preserve"> </w:t>
            </w:r>
            <w:r>
              <w:rPr>
                <w:rFonts w:hint="eastAsia" w:ascii="黑体" w:hAnsi="黑体" w:eastAsia="黑体" w:cs="仿宋_GB2312"/>
                <w:color w:val="333333"/>
                <w:spacing w:val="-13"/>
                <w:w w:val="98"/>
                <w:sz w:val="32"/>
                <w:szCs w:val="32"/>
              </w:rPr>
              <w:t>容</w:t>
            </w:r>
          </w:p>
        </w:tc>
        <w:tc>
          <w:tcPr>
            <w:tcW w:w="7072" w:type="dxa"/>
            <w:gridSpan w:val="3"/>
          </w:tcPr>
          <w:p w14:paraId="26BFDD7F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15"/>
                <w:lang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35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15"/>
                <w:lang w:eastAsia="zh-CN"/>
              </w:rPr>
              <w:t>印鉴</w:t>
            </w:r>
          </w:p>
          <w:p w14:paraId="29A12309">
            <w:pPr>
              <w:pStyle w:val="37"/>
              <w:spacing w:before="5" w:line="206" w:lineRule="auto"/>
              <w:ind w:left="16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BEBEBE"/>
                <w:spacing w:val="-8"/>
                <w:lang w:eastAsia="zh-CN"/>
              </w:rPr>
              <w:t>（清单可另附页）</w:t>
            </w:r>
          </w:p>
        </w:tc>
      </w:tr>
      <w:tr w14:paraId="78B4A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1920" w:type="dxa"/>
            <w:vMerge w:val="continue"/>
            <w:textDirection w:val="tbRlV"/>
          </w:tcPr>
          <w:p w14:paraId="4B7804C1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72" w:type="dxa"/>
            <w:gridSpan w:val="3"/>
          </w:tcPr>
          <w:p w14:paraId="565B2CFD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  <w:t>2.资产情况</w:t>
            </w:r>
          </w:p>
          <w:p w14:paraId="02D9CDB1">
            <w:pPr>
              <w:pStyle w:val="37"/>
              <w:spacing w:before="5" w:line="206" w:lineRule="auto"/>
              <w:ind w:left="16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BEBEBE"/>
                <w:spacing w:val="-8"/>
                <w:lang w:eastAsia="zh-CN"/>
              </w:rPr>
              <w:t>（清单可另附页）</w:t>
            </w:r>
          </w:p>
        </w:tc>
      </w:tr>
      <w:tr w14:paraId="570112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920" w:type="dxa"/>
            <w:vMerge w:val="continue"/>
            <w:textDirection w:val="tbRlV"/>
          </w:tcPr>
          <w:p w14:paraId="44C5CA4A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72" w:type="dxa"/>
            <w:gridSpan w:val="3"/>
          </w:tcPr>
          <w:p w14:paraId="72EE5711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  <w:t>3.财务情况</w:t>
            </w:r>
          </w:p>
          <w:p w14:paraId="3C8F0D61">
            <w:pPr>
              <w:pStyle w:val="37"/>
              <w:spacing w:before="7" w:line="206" w:lineRule="auto"/>
              <w:ind w:left="16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BEBEBE"/>
                <w:spacing w:val="-8"/>
                <w:lang w:eastAsia="zh-CN"/>
              </w:rPr>
              <w:t>（清单可另附页）</w:t>
            </w:r>
          </w:p>
        </w:tc>
      </w:tr>
      <w:tr w14:paraId="511FF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</w:trPr>
        <w:tc>
          <w:tcPr>
            <w:tcW w:w="1920" w:type="dxa"/>
            <w:vMerge w:val="continue"/>
            <w:textDirection w:val="tbRlV"/>
          </w:tcPr>
          <w:p w14:paraId="5F3A8CF9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72" w:type="dxa"/>
            <w:gridSpan w:val="3"/>
          </w:tcPr>
          <w:p w14:paraId="643F1222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  <w:t xml:space="preserve">4.文件档案材料（含有纸质与电子） </w:t>
            </w:r>
          </w:p>
          <w:p w14:paraId="62A78ED9">
            <w:pPr>
              <w:pStyle w:val="37"/>
              <w:spacing w:before="10" w:line="240" w:lineRule="exact"/>
              <w:ind w:firstLine="224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BEBEBE"/>
                <w:spacing w:val="-8"/>
              </w:rPr>
              <w:t>（清单可另附页）</w:t>
            </w:r>
          </w:p>
        </w:tc>
      </w:tr>
      <w:tr w14:paraId="3719E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920" w:type="dxa"/>
            <w:vMerge w:val="continue"/>
            <w:textDirection w:val="tbRlV"/>
          </w:tcPr>
          <w:p w14:paraId="52113B1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2" w:type="dxa"/>
            <w:gridSpan w:val="3"/>
          </w:tcPr>
          <w:p w14:paraId="7A15F30B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</w:rPr>
              <w:t>5.办公场所</w:t>
            </w:r>
          </w:p>
        </w:tc>
      </w:tr>
      <w:tr w14:paraId="18937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920" w:type="dxa"/>
            <w:vMerge w:val="continue"/>
            <w:textDirection w:val="tbRlV"/>
          </w:tcPr>
          <w:p w14:paraId="7762FE1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72" w:type="dxa"/>
            <w:gridSpan w:val="3"/>
          </w:tcPr>
          <w:p w14:paraId="2BB9DF7E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  <w:t>6.巡视、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val="en-US" w:eastAsia="zh-CN"/>
              </w:rPr>
              <w:t>巡察、审计等整改</w:t>
            </w: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  <w:t>工作（已完成事项、未完成事项、进行中事项等）</w:t>
            </w:r>
          </w:p>
          <w:p w14:paraId="14BFAE6E">
            <w:pPr>
              <w:pStyle w:val="37"/>
              <w:spacing w:before="156" w:beforeLines="50" w:line="240" w:lineRule="exact"/>
              <w:ind w:firstLine="224" w:firstLineChars="100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BEBEBE"/>
                <w:spacing w:val="-8"/>
                <w:lang w:eastAsia="zh-CN"/>
              </w:rPr>
              <w:t>（清单可另附页）</w:t>
            </w:r>
          </w:p>
        </w:tc>
      </w:tr>
      <w:tr w14:paraId="384844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920" w:type="dxa"/>
            <w:vMerge w:val="continue"/>
            <w:textDirection w:val="tbRlV"/>
          </w:tcPr>
          <w:p w14:paraId="6CD4C6C2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72" w:type="dxa"/>
            <w:gridSpan w:val="3"/>
          </w:tcPr>
          <w:p w14:paraId="39D9F0DF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  <w:t xml:space="preserve">7.需要交接的其它事项 </w:t>
            </w:r>
          </w:p>
          <w:p w14:paraId="78FA602B">
            <w:pPr>
              <w:pStyle w:val="37"/>
              <w:spacing w:before="156" w:beforeLines="50" w:line="240" w:lineRule="exact"/>
              <w:ind w:left="210" w:leftChars="100"/>
              <w:rPr>
                <w:rFonts w:hint="eastAsia" w:ascii="仿宋_GB2312" w:hAnsi="仿宋_GB2312" w:eastAsia="仿宋_GB2312" w:cs="仿宋_GB2312"/>
                <w:color w:val="333333"/>
                <w:spacing w:val="-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BEBEBE"/>
                <w:spacing w:val="-8"/>
                <w:lang w:eastAsia="zh-CN"/>
              </w:rPr>
              <w:t>（清单可另附页）</w:t>
            </w:r>
          </w:p>
        </w:tc>
      </w:tr>
      <w:tr w14:paraId="15CFB9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1920" w:type="dxa"/>
          </w:tcPr>
          <w:p w14:paraId="477B145D">
            <w:pPr>
              <w:spacing w:line="439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57C91BA2">
            <w:pPr>
              <w:pStyle w:val="37"/>
              <w:spacing w:before="120" w:line="181" w:lineRule="auto"/>
              <w:ind w:left="330"/>
              <w:rPr>
                <w:rFonts w:hint="eastAsia" w:ascii="黑体" w:hAnsi="黑体" w:eastAsia="黑体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color w:val="333333"/>
                <w:spacing w:val="-2"/>
                <w:sz w:val="28"/>
                <w:szCs w:val="28"/>
              </w:rPr>
              <w:t>签字确认</w:t>
            </w:r>
          </w:p>
        </w:tc>
        <w:tc>
          <w:tcPr>
            <w:tcW w:w="7072" w:type="dxa"/>
            <w:gridSpan w:val="3"/>
          </w:tcPr>
          <w:p w14:paraId="59360C9D">
            <w:pPr>
              <w:spacing w:line="254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98EB90E">
            <w:pPr>
              <w:spacing w:line="255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435E15A5">
            <w:pPr>
              <w:spacing w:line="255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B712054">
            <w:pPr>
              <w:spacing w:line="255" w:lineRule="auto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0DF1F1A3">
            <w:pPr>
              <w:pStyle w:val="37"/>
              <w:spacing w:before="103" w:line="253" w:lineRule="exact"/>
              <w:ind w:left="113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-3"/>
                <w:position w:val="-2"/>
                <w:lang w:eastAsia="zh-CN"/>
              </w:rPr>
              <w:t>离任干部：             接任干部：          监交人：</w:t>
            </w:r>
          </w:p>
        </w:tc>
      </w:tr>
    </w:tbl>
    <w:p w14:paraId="05DA0EAC">
      <w:pPr>
        <w:spacing w:before="18" w:line="183" w:lineRule="auto"/>
        <w:ind w:left="348" w:hanging="2"/>
        <w:jc w:val="both"/>
        <w:rPr>
          <w:rFonts w:eastAsiaTheme="minorEastAsia"/>
          <w:lang w:eastAsia="zh-CN"/>
        </w:rPr>
      </w:pP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说明：</w:t>
      </w:r>
      <w:r>
        <w:rPr>
          <w:rFonts w:ascii="微软雅黑" w:hAnsi="微软雅黑" w:eastAsia="微软雅黑" w:cs="微软雅黑"/>
          <w:color w:val="333333"/>
          <w:spacing w:val="-36"/>
          <w:sz w:val="20"/>
          <w:szCs w:val="20"/>
          <w:lang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本表</w:t>
      </w:r>
      <w:r>
        <w:rPr>
          <w:rFonts w:ascii="微软雅黑" w:hAnsi="微软雅黑" w:eastAsia="微软雅黑" w:cs="微软雅黑"/>
          <w:b/>
          <w:bCs/>
          <w:color w:val="333333"/>
          <w:spacing w:val="4"/>
          <w:sz w:val="20"/>
          <w:szCs w:val="20"/>
          <w:lang w:eastAsia="zh-CN"/>
        </w:rPr>
        <w:t>一式四份</w:t>
      </w: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，</w:t>
      </w:r>
      <w:r>
        <w:rPr>
          <w:rFonts w:ascii="微软雅黑" w:hAnsi="微软雅黑" w:eastAsia="微软雅黑" w:cs="微软雅黑"/>
          <w:color w:val="333333"/>
          <w:spacing w:val="-15"/>
          <w:sz w:val="20"/>
          <w:szCs w:val="20"/>
          <w:lang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由离任干部填写，</w:t>
      </w:r>
      <w:r>
        <w:rPr>
          <w:rFonts w:ascii="微软雅黑" w:hAnsi="微软雅黑" w:eastAsia="微软雅黑" w:cs="微软雅黑"/>
          <w:color w:val="333333"/>
          <w:spacing w:val="-36"/>
          <w:sz w:val="20"/>
          <w:szCs w:val="20"/>
          <w:lang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交接双方和监交人签字确认，</w:t>
      </w:r>
      <w:r>
        <w:rPr>
          <w:rFonts w:ascii="微软雅黑" w:hAnsi="微软雅黑" w:eastAsia="微软雅黑" w:cs="微软雅黑"/>
          <w:color w:val="333333"/>
          <w:spacing w:val="-38"/>
          <w:sz w:val="20"/>
          <w:szCs w:val="20"/>
          <w:lang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离任干部</w:t>
      </w:r>
      <w:r>
        <w:rPr>
          <w:rFonts w:ascii="微软雅黑" w:hAnsi="微软雅黑" w:eastAsia="微软雅黑" w:cs="微软雅黑"/>
          <w:color w:val="333333"/>
          <w:spacing w:val="-26"/>
          <w:sz w:val="20"/>
          <w:szCs w:val="20"/>
          <w:lang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4"/>
          <w:sz w:val="20"/>
          <w:szCs w:val="20"/>
          <w:lang w:eastAsia="zh-CN"/>
        </w:rPr>
        <w:t>、接</w:t>
      </w:r>
      <w:r>
        <w:rPr>
          <w:rFonts w:ascii="微软雅黑" w:hAnsi="微软雅黑" w:eastAsia="微软雅黑" w:cs="微软雅黑"/>
          <w:color w:val="333333"/>
          <w:spacing w:val="3"/>
          <w:sz w:val="20"/>
          <w:szCs w:val="20"/>
          <w:lang w:eastAsia="zh-CN"/>
        </w:rPr>
        <w:t>任干部</w:t>
      </w:r>
      <w:r>
        <w:rPr>
          <w:rFonts w:ascii="微软雅黑" w:hAnsi="微软雅黑" w:eastAsia="微软雅黑" w:cs="微软雅黑"/>
          <w:color w:val="333333"/>
          <w:spacing w:val="-25"/>
          <w:sz w:val="20"/>
          <w:szCs w:val="20"/>
          <w:lang w:eastAsia="zh-CN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3"/>
          <w:sz w:val="20"/>
          <w:szCs w:val="20"/>
          <w:lang w:eastAsia="zh-CN"/>
        </w:rPr>
        <w:t>、岗位</w:t>
      </w:r>
      <w:r>
        <w:rPr>
          <w:rFonts w:ascii="微软雅黑" w:hAnsi="微软雅黑" w:eastAsia="微软雅黑" w:cs="微软雅黑"/>
          <w:color w:val="333333"/>
          <w:spacing w:val="8"/>
          <w:sz w:val="20"/>
          <w:szCs w:val="20"/>
          <w:lang w:eastAsia="zh-CN"/>
        </w:rPr>
        <w:t>所在单位、组织部各存一份。工作交接后由</w:t>
      </w:r>
      <w:r>
        <w:rPr>
          <w:rFonts w:ascii="微软雅黑" w:hAnsi="微软雅黑" w:eastAsia="微软雅黑" w:cs="微软雅黑"/>
          <w:b/>
          <w:bCs/>
          <w:color w:val="333333"/>
          <w:spacing w:val="8"/>
          <w:sz w:val="20"/>
          <w:szCs w:val="20"/>
          <w:lang w:eastAsia="zh-CN"/>
        </w:rPr>
        <w:t>接任干部</w:t>
      </w:r>
      <w:r>
        <w:rPr>
          <w:rFonts w:ascii="微软雅黑" w:hAnsi="微软雅黑" w:eastAsia="微软雅黑" w:cs="微软雅黑"/>
          <w:color w:val="333333"/>
          <w:spacing w:val="8"/>
          <w:sz w:val="20"/>
          <w:szCs w:val="20"/>
          <w:lang w:eastAsia="zh-CN"/>
        </w:rPr>
        <w:t>将此表交至党委组织部（</w:t>
      </w:r>
      <w:r>
        <w:rPr>
          <w:rFonts w:ascii="微软雅黑" w:hAnsi="微软雅黑" w:eastAsia="微软雅黑" w:cs="微软雅黑"/>
          <w:b/>
          <w:bCs/>
          <w:color w:val="333333"/>
          <w:spacing w:val="8"/>
          <w:sz w:val="20"/>
          <w:szCs w:val="20"/>
          <w:lang w:eastAsia="zh-CN"/>
        </w:rPr>
        <w:t>中层正职</w:t>
      </w:r>
      <w:r>
        <w:rPr>
          <w:rFonts w:ascii="微软雅黑" w:hAnsi="微软雅黑" w:eastAsia="微软雅黑" w:cs="微软雅黑"/>
          <w:color w:val="333333"/>
          <w:spacing w:val="8"/>
          <w:sz w:val="20"/>
          <w:szCs w:val="20"/>
          <w:lang w:eastAsia="zh-CN"/>
        </w:rPr>
        <w:t>需另准备一</w:t>
      </w:r>
      <w:r>
        <w:rPr>
          <w:rFonts w:ascii="微软雅黑" w:hAnsi="微软雅黑" w:eastAsia="微软雅黑" w:cs="微软雅黑"/>
          <w:color w:val="333333"/>
          <w:spacing w:val="5"/>
          <w:sz w:val="20"/>
          <w:szCs w:val="20"/>
          <w:lang w:eastAsia="zh-CN"/>
        </w:rPr>
        <w:t>份复印件， 由组织部转交审计处保存</w:t>
      </w:r>
      <w:r>
        <w:rPr>
          <w:rFonts w:hint="eastAsia" w:ascii="微软雅黑" w:hAnsi="微软雅黑" w:eastAsia="微软雅黑" w:cs="微软雅黑"/>
          <w:color w:val="333333"/>
          <w:spacing w:val="5"/>
          <w:sz w:val="20"/>
          <w:szCs w:val="20"/>
          <w:lang w:eastAsia="zh-CN"/>
        </w:rPr>
        <w:t>）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7323F">
    <w:pPr>
      <w:spacing w:line="310" w:lineRule="exact"/>
      <w:rPr>
        <w:rFonts w:hint="eastAsia" w:ascii="微软雅黑" w:hAnsi="微软雅黑" w:eastAsia="微软雅黑" w:cs="微软雅黑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xNjIzNWI0YWI4ZGI3N2M5OWU4YzMyZDViZGNhMjMifQ=="/>
  </w:docVars>
  <w:rsids>
    <w:rsidRoot w:val="00EB3857"/>
    <w:rsid w:val="00030845"/>
    <w:rsid w:val="001053F0"/>
    <w:rsid w:val="00467DE9"/>
    <w:rsid w:val="004D6336"/>
    <w:rsid w:val="007135B4"/>
    <w:rsid w:val="00763B07"/>
    <w:rsid w:val="00E622EB"/>
    <w:rsid w:val="00E94A2A"/>
    <w:rsid w:val="00EB3857"/>
    <w:rsid w:val="02DD4648"/>
    <w:rsid w:val="03724616"/>
    <w:rsid w:val="0F5046CA"/>
    <w:rsid w:val="6D94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hAnsiTheme="majorHAnsi" w:eastAsiaTheme="majorEastAsia" w:cstheme="majorBidi"/>
      <w:snapToGrid/>
      <w:color w:val="2F5597" w:themeColor="accent1" w:themeShade="BF"/>
      <w:kern w:val="2"/>
      <w:sz w:val="48"/>
      <w:szCs w:val="48"/>
      <w:lang w:eastAsia="zh-CN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hAnsiTheme="majorHAnsi" w:eastAsiaTheme="majorEastAsia" w:cstheme="majorBidi"/>
      <w:snapToGrid/>
      <w:color w:val="2F5597" w:themeColor="accent1" w:themeShade="BF"/>
      <w:kern w:val="2"/>
      <w:sz w:val="40"/>
      <w:szCs w:val="40"/>
      <w:lang w:eastAsia="zh-CN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hAnsiTheme="majorHAnsi" w:eastAsiaTheme="majorEastAsia" w:cstheme="majorBidi"/>
      <w:snapToGrid/>
      <w:color w:val="2F5597" w:themeColor="accent1" w:themeShade="BF"/>
      <w:kern w:val="2"/>
      <w:sz w:val="32"/>
      <w:szCs w:val="32"/>
      <w:lang w:eastAsia="zh-CN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hAnsiTheme="minorHAnsi" w:eastAsiaTheme="minorEastAsia" w:cstheme="majorBidi"/>
      <w:snapToGrid/>
      <w:color w:val="2F5597" w:themeColor="accent1" w:themeShade="BF"/>
      <w:kern w:val="2"/>
      <w:sz w:val="28"/>
      <w:szCs w:val="28"/>
      <w:lang w:eastAsia="zh-CN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hAnsiTheme="minorHAnsi" w:eastAsiaTheme="minorEastAsia" w:cstheme="majorBidi"/>
      <w:snapToGrid/>
      <w:color w:val="2F5597" w:themeColor="accent1" w:themeShade="BF"/>
      <w:kern w:val="2"/>
      <w:sz w:val="24"/>
      <w:szCs w:val="24"/>
      <w:lang w:eastAsia="zh-CN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hAnsiTheme="minorHAnsi" w:eastAsiaTheme="minorEastAsia" w:cstheme="majorBidi"/>
      <w:b/>
      <w:bCs/>
      <w:snapToGrid/>
      <w:color w:val="2F5597" w:themeColor="accent1" w:themeShade="BF"/>
      <w:kern w:val="2"/>
      <w:sz w:val="22"/>
      <w:szCs w:val="24"/>
      <w:lang w:eastAsia="zh-CN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hAnsiTheme="minorHAnsi" w:eastAsiaTheme="minorEastAsia" w:cstheme="majorBidi"/>
      <w:b/>
      <w:bCs/>
      <w:snapToGrid/>
      <w:color w:val="595959" w:themeColor="text1" w:themeTint="A6"/>
      <w:kern w:val="2"/>
      <w:sz w:val="2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hAnsiTheme="minorHAnsi" w:eastAsiaTheme="minorEastAsia" w:cstheme="majorBidi"/>
      <w:snapToGrid/>
      <w:color w:val="595959" w:themeColor="text1" w:themeTint="A6"/>
      <w:kern w:val="2"/>
      <w:sz w:val="2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hAnsiTheme="minorHAnsi" w:eastAsiaTheme="majorEastAsia" w:cstheme="majorBidi"/>
      <w:snapToGrid/>
      <w:color w:val="595959" w:themeColor="text1" w:themeTint="A6"/>
      <w:kern w:val="2"/>
      <w:sz w:val="22"/>
      <w:szCs w:val="24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widowControl w:val="0"/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hAnsiTheme="majorHAnsi" w:eastAsiaTheme="majorEastAsia" w:cstheme="majorBidi"/>
      <w:snapToGrid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hAnsiTheme="majorHAnsi" w:eastAsiaTheme="majorEastAsia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404040" w:themeColor="text1" w:themeTint="BF"/>
      <w:kern w:val="2"/>
      <w:sz w:val="22"/>
      <w:szCs w:val="24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2F5496" w:themeColor="accent1" w:themeShade="BF" w:sz="4" w:space="10"/>
        <w:bottom w:val="single" w:color="2F5496" w:themeColor="accent1" w:themeShade="BF" w:sz="4" w:space="10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hAnsiTheme="minorHAnsi" w:eastAsiaTheme="minorEastAsia" w:cstheme="minorBidi"/>
      <w:i/>
      <w:iCs/>
      <w:snapToGrid/>
      <w:color w:val="2F5597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</w:rPr>
  </w:style>
  <w:style w:type="table" w:customStyle="1" w:styleId="38">
    <w:name w:val="Table Normal"/>
    <w:semiHidden/>
    <w:unhideWhenUsed/>
    <w:qFormat/>
    <w:uiPriority w:val="0"/>
    <w:pPr>
      <w:spacing w:after="0" w:line="240" w:lineRule="auto"/>
    </w:pPr>
    <w:rPr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313</Characters>
  <Lines>40</Lines>
  <Paragraphs>30</Paragraphs>
  <TotalTime>6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2026-07-14T05:05:00Z</dcterms:created>
  <dc:creator>杨凤青</dc:creator>
  <cp:lastModifiedBy>沐曦</cp:lastModifiedBy>
  <cp:lastPrinted>2026-07-17T00:41:27Z</cp:lastPrinted>
  <dcterms:modified xsi:type="dcterms:W3CDTF">2026-07-17T00:45:02Z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3FC0DAC3D32D405595AAEEB96F1A0335_13</vt:lpwstr>
  </property>
  <property fmtid="{D5CDD505-2E9C-101B-9397-08002B2CF9AE}" pid="4" name="KSOTemplateDocerSaveRecord">
    <vt:lpwstr>eyJoZGlkIjoiOGVhNTZmN2MxZWUxYTlhNDBkN2I0MDQwNDM3NTViMDUiLCJ1c2VySWQiOiI0MjY1MTYwNjMifQ==</vt:lpwstr>
  </property>
</Properties>
</file>